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B91C82" w14:textId="1F1C82B8"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D84EA9">
        <w:rPr>
          <w:rFonts w:ascii="Arial" w:hAnsi="Arial" w:cs="Arial"/>
          <w:b/>
          <w:sz w:val="24"/>
          <w:lang w:eastAsia="ja-JP"/>
        </w:rPr>
        <w:t>1</w:t>
      </w:r>
      <w:r w:rsidR="00DB2147">
        <w:rPr>
          <w:rFonts w:ascii="Arial" w:hAnsi="Arial" w:cs="Arial"/>
          <w:b/>
          <w:sz w:val="24"/>
          <w:lang w:eastAsia="ja-JP"/>
        </w:rPr>
        <w:t>-Bis</w:t>
      </w:r>
      <w:r w:rsidRPr="00E427D8">
        <w:rPr>
          <w:rFonts w:ascii="Arial" w:hAnsi="Arial" w:cs="Arial"/>
          <w:b/>
          <w:sz w:val="24"/>
        </w:rPr>
        <w:tab/>
      </w:r>
      <w:r w:rsidR="00EF51B5">
        <w:rPr>
          <w:rFonts w:ascii="Arial" w:hAnsi="Arial" w:cs="Arial"/>
          <w:b/>
          <w:bCs/>
          <w:color w:val="808080"/>
          <w:sz w:val="26"/>
          <w:szCs w:val="26"/>
        </w:rPr>
        <w:t>S3-181703</w:t>
      </w:r>
    </w:p>
    <w:p w14:paraId="3087766D" w14:textId="23CF98F9" w:rsidR="00C022E3" w:rsidRDefault="00DB2147"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21-25</w:t>
      </w:r>
      <w:r w:rsidR="00D84EA9">
        <w:rPr>
          <w:rFonts w:ascii="Arial" w:hAnsi="Arial" w:cs="Arial"/>
          <w:b/>
          <w:sz w:val="24"/>
        </w:rPr>
        <w:t xml:space="preserve"> </w:t>
      </w:r>
      <w:r>
        <w:rPr>
          <w:rFonts w:ascii="Arial" w:hAnsi="Arial" w:cs="Arial"/>
          <w:b/>
          <w:sz w:val="24"/>
        </w:rPr>
        <w:t>May</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sidR="00575FCB">
        <w:rPr>
          <w:rFonts w:ascii="Arial" w:hAnsi="Arial" w:cs="Arial"/>
          <w:b/>
          <w:sz w:val="24"/>
          <w:lang w:eastAsia="ja-JP"/>
        </w:rPr>
        <w:t xml:space="preserve"> </w:t>
      </w:r>
      <w:r>
        <w:rPr>
          <w:rFonts w:ascii="Arial" w:hAnsi="Arial" w:cs="Arial"/>
          <w:b/>
          <w:sz w:val="24"/>
          <w:lang w:eastAsia="ja-JP"/>
        </w:rPr>
        <w:t>La Jolla</w:t>
      </w:r>
      <w:r w:rsidR="00D84EA9">
        <w:rPr>
          <w:rFonts w:ascii="Arial" w:hAnsi="Arial" w:cs="Arial"/>
          <w:b/>
          <w:sz w:val="24"/>
          <w:lang w:eastAsia="ja-JP"/>
        </w:rPr>
        <w:t xml:space="preserve"> (</w:t>
      </w:r>
      <w:r>
        <w:rPr>
          <w:rFonts w:ascii="Arial" w:hAnsi="Arial" w:cs="Arial"/>
          <w:b/>
          <w:sz w:val="24"/>
          <w:lang w:eastAsia="ja-JP"/>
        </w:rPr>
        <w:t>USA</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Pr>
          <w:rFonts w:ascii="Arial" w:hAnsi="Arial" w:cs="Arial"/>
          <w:i/>
          <w:sz w:val="18"/>
          <w:szCs w:val="18"/>
        </w:rPr>
        <w:t>XXXXXX</w:t>
      </w:r>
    </w:p>
    <w:p w14:paraId="57D70D36" w14:textId="77777777" w:rsidR="00C022E3" w:rsidRDefault="00C022E3">
      <w:pPr>
        <w:keepNext/>
        <w:pBdr>
          <w:bottom w:val="single" w:sz="4" w:space="1" w:color="auto"/>
        </w:pBdr>
        <w:tabs>
          <w:tab w:val="right" w:pos="9639"/>
        </w:tabs>
        <w:outlineLvl w:val="0"/>
        <w:rPr>
          <w:rFonts w:ascii="Arial" w:hAnsi="Arial" w:cs="Arial"/>
          <w:b/>
          <w:sz w:val="24"/>
        </w:rPr>
      </w:pPr>
    </w:p>
    <w:p w14:paraId="7022B3BF" w14:textId="75A6BA5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B2147">
        <w:rPr>
          <w:rFonts w:ascii="Arial" w:hAnsi="Arial"/>
          <w:b/>
          <w:lang w:val="en-US"/>
        </w:rPr>
        <w:t>Intel</w:t>
      </w:r>
    </w:p>
    <w:p w14:paraId="7E568C23" w14:textId="69C9461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30B5E">
        <w:rPr>
          <w:rFonts w:ascii="Arial" w:hAnsi="Arial" w:cs="Arial"/>
          <w:b/>
        </w:rPr>
        <w:t xml:space="preserve">SoR Living Doc: </w:t>
      </w:r>
      <w:r w:rsidR="00DB2147">
        <w:rPr>
          <w:rFonts w:ascii="Arial" w:hAnsi="Arial" w:cs="Arial"/>
          <w:b/>
        </w:rPr>
        <w:t>Secure Packe</w:t>
      </w:r>
      <w:r w:rsidR="00604212">
        <w:rPr>
          <w:rFonts w:ascii="Arial" w:hAnsi="Arial" w:cs="Arial"/>
          <w:b/>
        </w:rPr>
        <w:t>t</w:t>
      </w:r>
      <w:r w:rsidR="00DB2147">
        <w:rPr>
          <w:rFonts w:ascii="Arial" w:hAnsi="Arial" w:cs="Arial"/>
          <w:b/>
        </w:rPr>
        <w:t xml:space="preserve"> Solution for</w:t>
      </w:r>
      <w:r w:rsidR="00604212">
        <w:rPr>
          <w:rFonts w:ascii="Arial" w:hAnsi="Arial" w:cs="Arial"/>
          <w:b/>
        </w:rPr>
        <w:t xml:space="preserve"> </w:t>
      </w:r>
      <w:r w:rsidR="00B43376">
        <w:rPr>
          <w:rFonts w:ascii="Arial" w:hAnsi="Arial" w:cs="Arial"/>
          <w:b/>
        </w:rPr>
        <w:t>Steering of Roaming</w:t>
      </w:r>
      <w:r w:rsidR="00DB2147">
        <w:rPr>
          <w:rFonts w:ascii="Arial" w:hAnsi="Arial" w:cs="Arial"/>
          <w:b/>
        </w:rPr>
        <w:t xml:space="preserve"> </w:t>
      </w:r>
    </w:p>
    <w:p w14:paraId="594B0E5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F7190D9" w14:textId="3F56560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F220F">
        <w:rPr>
          <w:rFonts w:ascii="Arial" w:hAnsi="Arial"/>
          <w:b/>
        </w:rPr>
        <w:t>7.7</w:t>
      </w:r>
    </w:p>
    <w:p w14:paraId="32CE90A0" w14:textId="77777777" w:rsidR="00C022E3" w:rsidRDefault="00C022E3">
      <w:pPr>
        <w:pStyle w:val="Heading1"/>
      </w:pPr>
      <w:r>
        <w:t>1</w:t>
      </w:r>
      <w:r>
        <w:tab/>
        <w:t>Decision/action requested</w:t>
      </w:r>
    </w:p>
    <w:p w14:paraId="398F2204" w14:textId="18747D7E" w:rsidR="00C022E3" w:rsidRDefault="006B42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w:t>
      </w:r>
      <w:r w:rsidRPr="00DE54C7">
        <w:rPr>
          <w:b/>
          <w:i/>
          <w:noProof/>
        </w:rPr>
        <w:t>is also p</w:t>
      </w:r>
      <w:r w:rsidR="007E0FB2" w:rsidRPr="00DE54C7">
        <w:rPr>
          <w:b/>
          <w:i/>
          <w:noProof/>
        </w:rPr>
        <w:t>roposed</w:t>
      </w:r>
      <w:r w:rsidR="007E0FB2">
        <w:rPr>
          <w:b/>
          <w:i/>
        </w:rPr>
        <w:t xml:space="preserve"> that updated solution #</w:t>
      </w:r>
      <w:r w:rsidR="00C9508E">
        <w:rPr>
          <w:b/>
          <w:i/>
        </w:rPr>
        <w:t>7</w:t>
      </w:r>
      <w:r>
        <w:rPr>
          <w:b/>
          <w:i/>
        </w:rPr>
        <w:t xml:space="preserve"> </w:t>
      </w:r>
      <w:r w:rsidRPr="00DE54C7">
        <w:rPr>
          <w:b/>
          <w:i/>
          <w:noProof/>
        </w:rPr>
        <w:t>is adopted</w:t>
      </w:r>
      <w:r>
        <w:rPr>
          <w:b/>
          <w:i/>
        </w:rPr>
        <w:t xml:space="preserve"> as the basis for the normative work</w:t>
      </w:r>
      <w:r w:rsidR="00EC3DF4">
        <w:rPr>
          <w:b/>
          <w:i/>
        </w:rPr>
        <w:t xml:space="preserve"> in Rel-15.</w:t>
      </w:r>
    </w:p>
    <w:p w14:paraId="4318CFC4" w14:textId="77777777" w:rsidR="00C022E3" w:rsidRDefault="00C022E3">
      <w:pPr>
        <w:pStyle w:val="Heading1"/>
      </w:pPr>
      <w:r>
        <w:t>2</w:t>
      </w:r>
      <w:r>
        <w:tab/>
        <w:t>References</w:t>
      </w:r>
    </w:p>
    <w:p w14:paraId="29E763A7" w14:textId="06501FF0" w:rsidR="005A19E9" w:rsidRDefault="005A19E9">
      <w:pPr>
        <w:pStyle w:val="Reference"/>
      </w:pPr>
      <w:r w:rsidRPr="005A19E9">
        <w:t xml:space="preserve"> </w:t>
      </w:r>
      <w:r w:rsidR="00C022E3" w:rsidRPr="005A19E9">
        <w:t>[1]</w:t>
      </w:r>
      <w:r w:rsidR="00C022E3" w:rsidRPr="005A19E9">
        <w:tab/>
      </w:r>
      <w:r w:rsidRPr="005A19E9">
        <w:t>S</w:t>
      </w:r>
      <w:r w:rsidR="00BF47C2">
        <w:t>3-18150</w:t>
      </w:r>
      <w:r w:rsidR="00E95A84">
        <w:t>3</w:t>
      </w:r>
      <w:r>
        <w:t xml:space="preserve"> </w:t>
      </w:r>
      <w:r w:rsidR="006B7D77">
        <w:t xml:space="preserve">- </w:t>
      </w:r>
      <w:r w:rsidR="006B7D77" w:rsidRPr="005A19E9">
        <w:t>Living</w:t>
      </w:r>
      <w:r w:rsidRPr="005A19E9">
        <w:t xml:space="preserve"> Document: Security of PLMN/RAT selection policies for roaming</w:t>
      </w:r>
      <w:r w:rsidR="00EC3DF4">
        <w:t>.</w:t>
      </w:r>
      <w:r w:rsidRPr="005A19E9">
        <w:t xml:space="preserve"> </w:t>
      </w:r>
    </w:p>
    <w:p w14:paraId="70B0D60F" w14:textId="404C4896" w:rsidR="00AE66B9" w:rsidRDefault="00AE66B9" w:rsidP="00AE66B9">
      <w:pPr>
        <w:pStyle w:val="EX"/>
        <w:ind w:left="0" w:firstLine="0"/>
      </w:pPr>
      <w:r>
        <w:t>[2]</w:t>
      </w:r>
      <w:r>
        <w:rPr>
          <w:rFonts w:hint="eastAsia"/>
        </w:rPr>
        <w:tab/>
      </w:r>
      <w:r>
        <w:tab/>
        <w:t>ETSI TS 102 225 V12.1.0: "Smart Cards; Secured packet structure for UICC based applications</w:t>
      </w:r>
      <w:r w:rsidRPr="00DE54C7">
        <w:rPr>
          <w:noProof/>
        </w:rPr>
        <w:t>"</w:t>
      </w:r>
      <w:r w:rsidRPr="00DE54C7">
        <w:rPr>
          <w:noProof/>
          <w:lang w:val="en-US"/>
        </w:rPr>
        <w:t>.</w:t>
      </w:r>
    </w:p>
    <w:p w14:paraId="478C694F" w14:textId="77777777" w:rsidR="00AE66B9" w:rsidRDefault="00AE66B9">
      <w:pPr>
        <w:pStyle w:val="Reference"/>
      </w:pPr>
    </w:p>
    <w:p w14:paraId="2CE6C227" w14:textId="77777777" w:rsidR="00C022E3" w:rsidRDefault="00C022E3">
      <w:pPr>
        <w:pStyle w:val="Heading1"/>
      </w:pPr>
      <w:r>
        <w:t>3</w:t>
      </w:r>
      <w:r>
        <w:tab/>
        <w:t>Rationale</w:t>
      </w:r>
    </w:p>
    <w:p w14:paraId="731A9796" w14:textId="256BE71C" w:rsidR="00726B52" w:rsidRPr="006B4295" w:rsidRDefault="00D63AB2" w:rsidP="004836F5">
      <w:r w:rsidRPr="00DE54C7">
        <w:rPr>
          <w:noProof/>
        </w:rPr>
        <w:t>S3-</w:t>
      </w:r>
      <w:r w:rsidR="00EF51B5">
        <w:rPr>
          <w:noProof/>
        </w:rPr>
        <w:t>181702</w:t>
      </w:r>
      <w:r w:rsidR="00EF51B5" w:rsidRPr="00DE54C7">
        <w:rPr>
          <w:noProof/>
        </w:rPr>
        <w:t xml:space="preserve"> </w:t>
      </w:r>
      <w:r w:rsidRPr="00DE54C7">
        <w:rPr>
          <w:noProof/>
        </w:rPr>
        <w:t>discusses the following solution in details.  Based on the observations and discussion in S3-</w:t>
      </w:r>
      <w:r w:rsidR="00EF51B5">
        <w:rPr>
          <w:noProof/>
        </w:rPr>
        <w:t>181</w:t>
      </w:r>
      <w:bookmarkStart w:id="0" w:name="_GoBack"/>
      <w:bookmarkEnd w:id="0"/>
      <w:r w:rsidR="00EF51B5">
        <w:rPr>
          <w:noProof/>
        </w:rPr>
        <w:t>702</w:t>
      </w:r>
      <w:r w:rsidR="00EF51B5" w:rsidRPr="00DE54C7">
        <w:rPr>
          <w:noProof/>
        </w:rPr>
        <w:t xml:space="preserve"> </w:t>
      </w:r>
      <w:r w:rsidR="00726B52" w:rsidRPr="00DE54C7">
        <w:rPr>
          <w:noProof/>
        </w:rPr>
        <w:t>We propose that SA3 adopt the Solution #</w:t>
      </w:r>
      <w:r w:rsidR="000F293A" w:rsidRPr="00EF51B5">
        <w:rPr>
          <w:noProof/>
        </w:rPr>
        <w:t>7</w:t>
      </w:r>
      <w:r w:rsidR="00726B52" w:rsidRPr="00EF51B5">
        <w:rPr>
          <w:noProof/>
        </w:rPr>
        <w:t xml:space="preserve"> as the basis for developing the normative specification for Rel-15 TS 33.501 and inform CT1 of SA3 decision on the security solution for SoR during UE registration.</w:t>
      </w:r>
    </w:p>
    <w:p w14:paraId="5E364CB4" w14:textId="77777777" w:rsidR="00C022E3" w:rsidRDefault="00C022E3">
      <w:pPr>
        <w:pStyle w:val="Heading1"/>
      </w:pPr>
      <w:r>
        <w:t>4</w:t>
      </w:r>
      <w:r>
        <w:tab/>
        <w:t>Detailed proposal</w:t>
      </w:r>
    </w:p>
    <w:p w14:paraId="4FD0B49F" w14:textId="5F645E20" w:rsidR="000F293A" w:rsidRPr="006B4295" w:rsidRDefault="000F293A" w:rsidP="000F293A">
      <w:pPr>
        <w:pStyle w:val="ListParagraph"/>
        <w:numPr>
          <w:ilvl w:val="0"/>
          <w:numId w:val="22"/>
        </w:numPr>
      </w:pPr>
      <w:r w:rsidRPr="00DE54C7">
        <w:rPr>
          <w:noProof/>
        </w:rPr>
        <w:t>We propose that SA3 adopt the Solution #7 as the basis for developing the normative specification for Rel-15 TS 33.501 and inform CT1 of SA3 decision on the security solution for SoR during UE registration.</w:t>
      </w:r>
    </w:p>
    <w:p w14:paraId="04457D65" w14:textId="77777777" w:rsidR="00ED0D34" w:rsidRDefault="00ED0D34"/>
    <w:p w14:paraId="78E836FF" w14:textId="287BDF8C" w:rsidR="004836F5" w:rsidRDefault="00ED0D34">
      <w:r>
        <w:t>============================== START CHANGE ==================================</w:t>
      </w:r>
    </w:p>
    <w:p w14:paraId="23363B72" w14:textId="77777777" w:rsidR="00261740" w:rsidRDefault="00261740" w:rsidP="00261740">
      <w:pPr>
        <w:pStyle w:val="Heading3"/>
        <w:numPr>
          <w:ilvl w:val="0"/>
          <w:numId w:val="24"/>
        </w:numPr>
      </w:pPr>
      <w:r>
        <w:t>References</w:t>
      </w:r>
    </w:p>
    <w:p w14:paraId="72934539" w14:textId="77777777" w:rsidR="00261740" w:rsidRDefault="00261740" w:rsidP="00261740">
      <w:pPr>
        <w:pStyle w:val="Heading3"/>
        <w:ind w:left="0" w:firstLine="0"/>
        <w:rPr>
          <w:rFonts w:ascii="Times New Roman" w:hAnsi="Times New Roman"/>
          <w:sz w:val="20"/>
        </w:rPr>
      </w:pPr>
      <w:r w:rsidRPr="00817581">
        <w:rPr>
          <w:rFonts w:ascii="Times New Roman" w:hAnsi="Times New Roman"/>
          <w:sz w:val="20"/>
        </w:rPr>
        <w:t>[</w:t>
      </w:r>
      <w:r>
        <w:rPr>
          <w:rFonts w:ascii="Times New Roman" w:hAnsi="Times New Roman"/>
          <w:sz w:val="20"/>
        </w:rPr>
        <w:t>1</w:t>
      </w:r>
      <w:r w:rsidRPr="00817581">
        <w:rPr>
          <w:rFonts w:ascii="Times New Roman" w:hAnsi="Times New Roman"/>
          <w:sz w:val="20"/>
        </w:rPr>
        <w:t>]</w:t>
      </w:r>
      <w:r w:rsidRPr="00817581">
        <w:rPr>
          <w:rFonts w:ascii="Times New Roman" w:hAnsi="Times New Roman"/>
          <w:sz w:val="20"/>
        </w:rPr>
        <w:tab/>
        <w:t>3GPP TR 24.890: "5G System – Phase 1; CT WG1 Aspects ".</w:t>
      </w:r>
    </w:p>
    <w:p w14:paraId="16D3A07C" w14:textId="77777777" w:rsidR="00261740" w:rsidRDefault="00261740" w:rsidP="00261740">
      <w:pPr>
        <w:pStyle w:val="Heading3"/>
        <w:ind w:left="0" w:firstLine="0"/>
        <w:rPr>
          <w:rFonts w:ascii="Times New Roman" w:hAnsi="Times New Roman"/>
          <w:sz w:val="20"/>
        </w:rPr>
      </w:pPr>
      <w:r w:rsidRPr="00817581">
        <w:rPr>
          <w:rFonts w:ascii="Times New Roman" w:hAnsi="Times New Roman"/>
          <w:sz w:val="20"/>
        </w:rPr>
        <w:t>[</w:t>
      </w:r>
      <w:r>
        <w:rPr>
          <w:rFonts w:ascii="Times New Roman" w:hAnsi="Times New Roman"/>
          <w:sz w:val="20"/>
        </w:rPr>
        <w:t>2</w:t>
      </w:r>
      <w:r w:rsidRPr="00817581">
        <w:rPr>
          <w:rFonts w:ascii="Times New Roman" w:hAnsi="Times New Roman"/>
          <w:sz w:val="20"/>
        </w:rPr>
        <w:t>]</w:t>
      </w:r>
      <w:r w:rsidRPr="00817581">
        <w:rPr>
          <w:rFonts w:ascii="Times New Roman" w:hAnsi="Times New Roman"/>
          <w:sz w:val="20"/>
        </w:rPr>
        <w:tab/>
        <w:t xml:space="preserve">3GPP TS 23.122: "Non-Access-Stratum functions related to Mobile Station (MS) in idle mode ". </w:t>
      </w:r>
    </w:p>
    <w:p w14:paraId="4FC0636D" w14:textId="77777777" w:rsidR="00261740" w:rsidRDefault="00261740" w:rsidP="00261740">
      <w:pPr>
        <w:pStyle w:val="Heading3"/>
        <w:ind w:left="0" w:firstLine="0"/>
        <w:rPr>
          <w:rFonts w:ascii="Times New Roman" w:hAnsi="Times New Roman"/>
          <w:sz w:val="20"/>
        </w:rPr>
      </w:pPr>
      <w:r w:rsidRPr="00817581">
        <w:rPr>
          <w:rFonts w:ascii="Times New Roman" w:hAnsi="Times New Roman"/>
          <w:sz w:val="20"/>
        </w:rPr>
        <w:t xml:space="preserve">[3] 3GPP TS 23.502: " Procedures for the 5G System; Stage 2". </w:t>
      </w:r>
    </w:p>
    <w:p w14:paraId="55295B6C" w14:textId="77777777" w:rsidR="00261740" w:rsidRDefault="00261740" w:rsidP="00261740">
      <w:pPr>
        <w:pStyle w:val="EX"/>
        <w:ind w:left="0" w:firstLine="0"/>
      </w:pPr>
      <w:r>
        <w:t>[4] ETSI TS 102 225 V12.1.0: "Smart Cards; Secured packet structure for UICC based applications</w:t>
      </w:r>
      <w:r w:rsidRPr="00403AA3">
        <w:rPr>
          <w:noProof/>
        </w:rPr>
        <w:t>"</w:t>
      </w:r>
      <w:r w:rsidRPr="00403AA3">
        <w:rPr>
          <w:noProof/>
          <w:lang w:val="en-US"/>
        </w:rPr>
        <w:t>.</w:t>
      </w:r>
    </w:p>
    <w:p w14:paraId="2B3B764D" w14:textId="77777777" w:rsidR="00261740" w:rsidRDefault="00261740"/>
    <w:p w14:paraId="43BA7BA6" w14:textId="4F1F68B4" w:rsidR="008F5CF5" w:rsidRPr="004836F5" w:rsidRDefault="008F5CF5" w:rsidP="008F5CF5">
      <w:r>
        <w:t>============================= NEXT</w:t>
      </w:r>
      <w:r w:rsidR="00D00B3B">
        <w:t xml:space="preserve"> CHANGE</w:t>
      </w:r>
      <w:r>
        <w:t xml:space="preserve"> ======================================</w:t>
      </w:r>
    </w:p>
    <w:p w14:paraId="7F92D463" w14:textId="77777777" w:rsidR="00ED0D34" w:rsidRDefault="00ED0D34"/>
    <w:p w14:paraId="3EEACEA1" w14:textId="092DEDF7" w:rsidR="00ED0D34" w:rsidRPr="008134D6" w:rsidRDefault="00ED0D34" w:rsidP="00ED0D34">
      <w:pPr>
        <w:numPr>
          <w:ilvl w:val="1"/>
          <w:numId w:val="23"/>
        </w:numPr>
        <w:rPr>
          <w:sz w:val="24"/>
        </w:rPr>
      </w:pPr>
      <w:r w:rsidRPr="008134D6">
        <w:rPr>
          <w:rFonts w:hint="eastAsia"/>
          <w:sz w:val="24"/>
        </w:rPr>
        <w:t>Solution #</w:t>
      </w:r>
      <w:r w:rsidR="008A7398">
        <w:rPr>
          <w:sz w:val="24"/>
        </w:rPr>
        <w:t>7</w:t>
      </w:r>
      <w:r w:rsidRPr="008134D6">
        <w:rPr>
          <w:rFonts w:hint="eastAsia"/>
          <w:sz w:val="24"/>
        </w:rPr>
        <w:t xml:space="preserve">: </w:t>
      </w:r>
      <w:r w:rsidR="00905E94">
        <w:rPr>
          <w:sz w:val="24"/>
        </w:rPr>
        <w:t>SoR using Secure Packet</w:t>
      </w:r>
    </w:p>
    <w:p w14:paraId="5105C949" w14:textId="77777777" w:rsidR="00ED0D34" w:rsidRPr="008134D6" w:rsidRDefault="00ED0D34" w:rsidP="00ED0D34">
      <w:pPr>
        <w:numPr>
          <w:ilvl w:val="2"/>
          <w:numId w:val="23"/>
        </w:numPr>
        <w:rPr>
          <w:sz w:val="24"/>
        </w:rPr>
      </w:pPr>
      <w:r w:rsidRPr="008134D6">
        <w:rPr>
          <w:sz w:val="24"/>
        </w:rPr>
        <w:t>Introduction</w:t>
      </w:r>
    </w:p>
    <w:p w14:paraId="405102D6" w14:textId="20100506" w:rsidR="00C66DCB" w:rsidRDefault="00ED0D34" w:rsidP="00C66DCB">
      <w:r w:rsidRPr="008134D6">
        <w:t>T</w:t>
      </w:r>
      <w:r w:rsidRPr="008134D6">
        <w:rPr>
          <w:rFonts w:hint="eastAsia"/>
        </w:rPr>
        <w:t xml:space="preserve">his </w:t>
      </w:r>
      <w:r w:rsidRPr="008134D6">
        <w:t xml:space="preserve">solution addresses the </w:t>
      </w:r>
      <w:r>
        <w:t>K</w:t>
      </w:r>
      <w:r w:rsidRPr="008134D6">
        <w:t xml:space="preserve">ey </w:t>
      </w:r>
      <w:r>
        <w:t>I</w:t>
      </w:r>
      <w:r w:rsidRPr="008134D6">
        <w:t xml:space="preserve">ssue </w:t>
      </w:r>
      <w:r>
        <w:t>#</w:t>
      </w:r>
      <w:r w:rsidRPr="008134D6">
        <w:t>1</w:t>
      </w:r>
      <w:r>
        <w:t xml:space="preserve"> and the Key Issue #2</w:t>
      </w:r>
      <w:r w:rsidRPr="008134D6">
        <w:t xml:space="preserve">. The solution proposes to </w:t>
      </w:r>
      <w:r>
        <w:t>deliver</w:t>
      </w:r>
      <w:r w:rsidRPr="008134D6">
        <w:t xml:space="preserve"> the </w:t>
      </w:r>
      <w:r>
        <w:t>s</w:t>
      </w:r>
      <w:r w:rsidRPr="008134D6">
        <w:t>teering information</w:t>
      </w:r>
      <w:r>
        <w:t xml:space="preserve"> to the UE</w:t>
      </w:r>
      <w:r w:rsidRPr="008134D6">
        <w:t xml:space="preserve"> during </w:t>
      </w:r>
      <w:r>
        <w:t xml:space="preserve">initial </w:t>
      </w:r>
      <w:r w:rsidRPr="008134D6">
        <w:t xml:space="preserve">registration </w:t>
      </w:r>
      <w:r>
        <w:t>process using the Registration Accept message</w:t>
      </w:r>
      <w:r w:rsidRPr="008134D6">
        <w:t>.</w:t>
      </w:r>
      <w:r w:rsidR="00C66DCB">
        <w:t xml:space="preserve"> The following figure describes the solution call flow. The enhancements required for SoR compared to </w:t>
      </w:r>
      <w:r w:rsidR="00403AA3">
        <w:rPr>
          <w:noProof/>
        </w:rPr>
        <w:t>standard</w:t>
      </w:r>
      <w:r w:rsidR="00C66DCB">
        <w:t xml:space="preserve"> 5G registration </w:t>
      </w:r>
      <w:r w:rsidR="00C66DCB" w:rsidRPr="00DE54C7">
        <w:rPr>
          <w:noProof/>
        </w:rPr>
        <w:t>is highlighted</w:t>
      </w:r>
      <w:r w:rsidR="00C66DCB">
        <w:t xml:space="preserve"> in </w:t>
      </w:r>
      <w:r w:rsidR="00C66DCB" w:rsidRPr="00600A11">
        <w:rPr>
          <w:color w:val="FF0000"/>
        </w:rPr>
        <w:t>red</w:t>
      </w:r>
      <w:r w:rsidR="00C66DCB">
        <w:t xml:space="preserve"> </w:t>
      </w:r>
      <w:r w:rsidR="00C66DCB" w:rsidRPr="00DE54C7">
        <w:rPr>
          <w:noProof/>
        </w:rPr>
        <w:t>color</w:t>
      </w:r>
      <w:r w:rsidR="00C66DCB">
        <w:t>.</w:t>
      </w:r>
    </w:p>
    <w:p w14:paraId="6607C458" w14:textId="760531B6" w:rsidR="00ED0D34" w:rsidRPr="008134D6" w:rsidRDefault="00ED0D34" w:rsidP="00ED0D34"/>
    <w:p w14:paraId="5304411B" w14:textId="103901C2" w:rsidR="00ED0D34" w:rsidRPr="008134D6" w:rsidRDefault="00ED0D34" w:rsidP="00ED0D34">
      <w:pPr>
        <w:numPr>
          <w:ilvl w:val="2"/>
          <w:numId w:val="23"/>
        </w:numPr>
        <w:rPr>
          <w:sz w:val="24"/>
        </w:rPr>
      </w:pPr>
      <w:r w:rsidRPr="008134D6">
        <w:rPr>
          <w:sz w:val="24"/>
        </w:rPr>
        <w:lastRenderedPageBreak/>
        <w:t>Solution details</w:t>
      </w:r>
    </w:p>
    <w:p w14:paraId="4F7F6653" w14:textId="45AA92AC" w:rsidR="005507E7" w:rsidRDefault="00E72CCF" w:rsidP="00ED0D34">
      <w:r w:rsidRPr="009B47BA">
        <w:rPr>
          <w:lang w:val="en-US"/>
        </w:rPr>
        <w:object w:dxaOrig="12825" w:dyaOrig="8550" w14:anchorId="65854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20.75pt" o:ole="">
            <v:imagedata r:id="rId8" o:title=""/>
          </v:shape>
          <o:OLEObject Type="Embed" ProgID="Visio.Drawing.11" ShapeID="_x0000_i1025" DrawAspect="Content" ObjectID="_1587757758" r:id="rId9"/>
        </w:object>
      </w:r>
    </w:p>
    <w:p w14:paraId="3BC9ABAC" w14:textId="439987E3" w:rsidR="005507E7" w:rsidRDefault="005507E7" w:rsidP="00C66DCB">
      <w:pPr>
        <w:jc w:val="center"/>
      </w:pPr>
      <w:r>
        <w:t>Figure 4.2.2-1 Call Flow details for SoR mechanism</w:t>
      </w:r>
    </w:p>
    <w:p w14:paraId="65427A2E" w14:textId="17C6C044" w:rsidR="00135487" w:rsidRDefault="00135487" w:rsidP="00ED0D34">
      <w:r>
        <w:t xml:space="preserve">In this solution, if the HPLMN wants to </w:t>
      </w:r>
      <w:r w:rsidR="005D15FC">
        <w:t>perform</w:t>
      </w:r>
      <w:r>
        <w:t xml:space="preserve"> steering of </w:t>
      </w:r>
      <w:r w:rsidR="005D15FC">
        <w:t>the roaming UE, the HPLMN preconfigure</w:t>
      </w:r>
      <w:r w:rsidR="00302CA5">
        <w:t>s</w:t>
      </w:r>
      <w:r w:rsidR="005D15FC">
        <w:t xml:space="preserve"> the UE (e.g., SoR service in USIM service table or the ME)</w:t>
      </w:r>
      <w:r w:rsidR="00084FFE">
        <w:t xml:space="preserve"> to expect SoR in Registration Accept during initial registration when roaming. </w:t>
      </w:r>
      <w:r w:rsidR="00780AEA" w:rsidRPr="00DE54C7">
        <w:rPr>
          <w:noProof/>
        </w:rPr>
        <w:t>This</w:t>
      </w:r>
      <w:r w:rsidR="00780AEA">
        <w:t xml:space="preserve"> is used by the UE to decide whether the</w:t>
      </w:r>
      <w:r w:rsidR="005D15FC">
        <w:t xml:space="preserve"> SoR </w:t>
      </w:r>
      <w:r w:rsidR="001A0A8E">
        <w:t xml:space="preserve">information needs to </w:t>
      </w:r>
      <w:r w:rsidR="001A0A8E" w:rsidRPr="00DE54C7">
        <w:rPr>
          <w:noProof/>
        </w:rPr>
        <w:t>be processed</w:t>
      </w:r>
      <w:r w:rsidR="001A0A8E">
        <w:t xml:space="preserve"> </w:t>
      </w:r>
      <w:r w:rsidR="00302CA5">
        <w:t>as part of UE</w:t>
      </w:r>
      <w:r w:rsidR="005D15FC">
        <w:t xml:space="preserve"> initial </w:t>
      </w:r>
      <w:r w:rsidR="00302CA5">
        <w:t>r</w:t>
      </w:r>
      <w:r w:rsidR="005D15FC">
        <w:t>egistration</w:t>
      </w:r>
      <w:r w:rsidR="00302CA5">
        <w:t xml:space="preserve"> procedures</w:t>
      </w:r>
      <w:r w:rsidR="005D15FC">
        <w:t xml:space="preserve">. If </w:t>
      </w:r>
      <w:r w:rsidR="005D15FC" w:rsidRPr="00DE54C7">
        <w:rPr>
          <w:noProof/>
        </w:rPr>
        <w:t xml:space="preserve">the UE is not </w:t>
      </w:r>
      <w:r w:rsidR="00302CA5" w:rsidRPr="00DE54C7">
        <w:rPr>
          <w:noProof/>
        </w:rPr>
        <w:t>pre</w:t>
      </w:r>
      <w:r w:rsidR="005D15FC" w:rsidRPr="00DE54C7">
        <w:rPr>
          <w:noProof/>
        </w:rPr>
        <w:t>configured by the HPLMN</w:t>
      </w:r>
      <w:r w:rsidR="005D15FC">
        <w:t xml:space="preserve"> (i.e., HPLMN does not </w:t>
      </w:r>
      <w:r w:rsidR="00302CA5">
        <w:t>want to use</w:t>
      </w:r>
      <w:r w:rsidR="005D15FC">
        <w:t xml:space="preserve"> SoR), the UE </w:t>
      </w:r>
      <w:r w:rsidR="00DF5EDA">
        <w:t xml:space="preserve">(and the HPLMN) </w:t>
      </w:r>
      <w:r w:rsidR="00302CA5">
        <w:t>can skip</w:t>
      </w:r>
      <w:r w:rsidR="005D15FC">
        <w:t xml:space="preserve"> </w:t>
      </w:r>
      <w:r w:rsidR="00D54F12">
        <w:t xml:space="preserve">handling </w:t>
      </w:r>
      <w:r w:rsidR="005D15FC">
        <w:t xml:space="preserve">the SoR </w:t>
      </w:r>
      <w:r w:rsidR="00D54F12" w:rsidRPr="00403AA3">
        <w:rPr>
          <w:noProof/>
        </w:rPr>
        <w:t>information</w:t>
      </w:r>
      <w:r w:rsidR="005D15FC">
        <w:t>.</w:t>
      </w:r>
    </w:p>
    <w:p w14:paraId="42561A97" w14:textId="4D54F28F" w:rsidR="00ED0D34" w:rsidRDefault="007D37C3" w:rsidP="00ED0D34">
      <w:r>
        <w:t xml:space="preserve">During </w:t>
      </w:r>
      <w:r w:rsidRPr="00403AA3">
        <w:rPr>
          <w:noProof/>
        </w:rPr>
        <w:t>in</w:t>
      </w:r>
      <w:r w:rsidR="00403AA3">
        <w:rPr>
          <w:noProof/>
        </w:rPr>
        <w:t>i</w:t>
      </w:r>
      <w:r w:rsidRPr="00403AA3">
        <w:rPr>
          <w:noProof/>
        </w:rPr>
        <w:t>tial</w:t>
      </w:r>
      <w:r>
        <w:t xml:space="preserve"> registration process in VPLMN</w:t>
      </w:r>
      <w:r w:rsidR="00ED0D34" w:rsidRPr="008134D6">
        <w:t>, the UDM of the HPLMN may decide to send a list of PLMN/access technology combinations to the UE</w:t>
      </w:r>
      <w:r w:rsidR="00ED0D34">
        <w:t xml:space="preserve"> (hereafter referred to as the </w:t>
      </w:r>
      <w:r w:rsidR="00116F83">
        <w:t>Secure Steering Information</w:t>
      </w:r>
      <w:r w:rsidR="00ED0D34">
        <w:t>)</w:t>
      </w:r>
      <w:r w:rsidR="00ED0D34" w:rsidRPr="008134D6">
        <w:t xml:space="preserve">. </w:t>
      </w:r>
      <w:r>
        <w:t xml:space="preserve">UDM shall include </w:t>
      </w:r>
      <w:r w:rsidR="00ED0D34" w:rsidRPr="008134D6">
        <w:t xml:space="preserve">the </w:t>
      </w:r>
      <w:r w:rsidR="00116F83">
        <w:t>Secure Steering Information</w:t>
      </w:r>
      <w:r w:rsidR="00116F83" w:rsidDel="00116F83">
        <w:t xml:space="preserve"> </w:t>
      </w:r>
      <w:r w:rsidR="00ED0D34" w:rsidRPr="008134D6">
        <w:t>in the</w:t>
      </w:r>
      <w:r w:rsidR="00084FFE">
        <w:t xml:space="preserve"> Nudm_UEAuthentication_Get Response</w:t>
      </w:r>
      <w:r w:rsidR="00ED0D34" w:rsidRPr="008134D6">
        <w:t xml:space="preserve"> message to the AUSF. </w:t>
      </w:r>
    </w:p>
    <w:p w14:paraId="7C46F190" w14:textId="3ED6F310" w:rsidR="00ED0D34" w:rsidRDefault="00ED0D34" w:rsidP="00ED0D34">
      <w:r>
        <w:t xml:space="preserve">In this solution, the </w:t>
      </w:r>
      <w:r w:rsidR="00116F83">
        <w:t>Secure Steering Information</w:t>
      </w:r>
      <w:r w:rsidR="00116F83" w:rsidDel="00116F83">
        <w:t xml:space="preserve"> </w:t>
      </w:r>
      <w:r>
        <w:t>is integrity protected and confidential</w:t>
      </w:r>
      <w:r w:rsidR="00084FFE">
        <w:t>it</w:t>
      </w:r>
      <w:r>
        <w:t xml:space="preserve">y protected by the HPLMN using the </w:t>
      </w:r>
      <w:r w:rsidR="00116F83">
        <w:t>ETSI TS 102 225 [</w:t>
      </w:r>
      <w:r w:rsidR="00F56D84">
        <w:t>4</w:t>
      </w:r>
      <w:r w:rsidR="00116F83">
        <w:t>]</w:t>
      </w:r>
      <w:r>
        <w:t xml:space="preserve">. </w:t>
      </w:r>
      <w:r w:rsidR="005D15FC">
        <w:t xml:space="preserve">The encryption and the integrity algorithms that the UE shall use for the protection of Steering Information is also preconfigured on the UE (e.g., in the USIM) by the HPLMN. The security protection of the Steering Information terminates at the </w:t>
      </w:r>
      <w:r w:rsidR="00116F83">
        <w:t>USIM</w:t>
      </w:r>
      <w:r w:rsidR="00DF5EDA">
        <w:t>.</w:t>
      </w:r>
      <w:r w:rsidR="005D15FC">
        <w:t xml:space="preserve"> </w:t>
      </w:r>
    </w:p>
    <w:p w14:paraId="71942820" w14:textId="301FB48C" w:rsidR="00ED0D34" w:rsidRDefault="00ED0D34" w:rsidP="00C66DCB">
      <w:pPr>
        <w:pStyle w:val="NO"/>
      </w:pPr>
      <w:r>
        <w:t>NOTE: How the UDM</w:t>
      </w:r>
      <w:r w:rsidR="00135487">
        <w:t>/AUSF</w:t>
      </w:r>
      <w:r>
        <w:t xml:space="preserve"> obtains the </w:t>
      </w:r>
      <w:r w:rsidR="007D37C3">
        <w:t xml:space="preserve">Secure </w:t>
      </w:r>
      <w:r>
        <w:t>Steering</w:t>
      </w:r>
      <w:r w:rsidR="00747900">
        <w:t xml:space="preserve"> </w:t>
      </w:r>
      <w:r>
        <w:t>Information for the UE</w:t>
      </w:r>
      <w:r w:rsidR="00135487">
        <w:t xml:space="preserve"> </w:t>
      </w:r>
      <w:r>
        <w:t>is outside the scope of this solution.</w:t>
      </w:r>
      <w:r w:rsidR="00151D62">
        <w:t xml:space="preserve"> Secure Steering </w:t>
      </w:r>
      <w:r w:rsidR="00261740">
        <w:t>I</w:t>
      </w:r>
      <w:r w:rsidR="00151D62">
        <w:t xml:space="preserve">nformation confidentiality and integrity protection algorithm is also outside the scope of this solution. </w:t>
      </w:r>
    </w:p>
    <w:p w14:paraId="38EF06C9" w14:textId="3ECA9E8F" w:rsidR="00DF5EDA" w:rsidRDefault="00DF5EDA" w:rsidP="00ED0D34">
      <w:r>
        <w:t xml:space="preserve">In case the authentication between the UE and the AUSF is successful (i.e., authentication confirmation </w:t>
      </w:r>
      <w:r w:rsidRPr="00DE54C7">
        <w:rPr>
          <w:noProof/>
        </w:rPr>
        <w:t>is received</w:t>
      </w:r>
      <w:r>
        <w:t xml:space="preserve"> by the AUSF), the AUSF shall include </w:t>
      </w:r>
      <w:r w:rsidRPr="00403AA3">
        <w:rPr>
          <w:noProof/>
        </w:rPr>
        <w:t xml:space="preserve">the </w:t>
      </w:r>
      <w:r w:rsidR="003D12BC" w:rsidRPr="00403AA3">
        <w:rPr>
          <w:noProof/>
        </w:rPr>
        <w:t>secure</w:t>
      </w:r>
      <w:r>
        <w:t xml:space="preserve"> Steering Information (if received from the UDM) in the </w:t>
      </w:r>
      <w:r w:rsidRPr="00A4224F">
        <w:t>Nausf_UEAuthentic</w:t>
      </w:r>
      <w:r>
        <w:t>ation_Authenticate Response along with the K</w:t>
      </w:r>
      <w:r w:rsidRPr="00600A11">
        <w:rPr>
          <w:vertAlign w:val="subscript"/>
        </w:rPr>
        <w:t>SEAF</w:t>
      </w:r>
      <w:r>
        <w:t xml:space="preserve"> and the SUPI.</w:t>
      </w:r>
    </w:p>
    <w:p w14:paraId="44E41806" w14:textId="74167520" w:rsidR="00ED0D34" w:rsidRDefault="00A0004C" w:rsidP="00ED0D34">
      <w:r>
        <w:t>After the</w:t>
      </w:r>
      <w:r w:rsidR="00084FFE">
        <w:t xml:space="preserve"> successful completion of the</w:t>
      </w:r>
      <w:r>
        <w:t xml:space="preserve"> NAS SMC</w:t>
      </w:r>
      <w:r w:rsidR="00084FFE">
        <w:t xml:space="preserve"> procedure</w:t>
      </w:r>
      <w:r>
        <w:t>, t</w:t>
      </w:r>
      <w:r w:rsidR="00ED0D34">
        <w:t xml:space="preserve">he AMF </w:t>
      </w:r>
      <w:r>
        <w:t xml:space="preserve">shall </w:t>
      </w:r>
      <w:r w:rsidR="00ED0D34">
        <w:t xml:space="preserve">include the </w:t>
      </w:r>
      <w:r w:rsidR="003D12BC">
        <w:t>Secure</w:t>
      </w:r>
      <w:r w:rsidR="00ED0D34">
        <w:t xml:space="preserve"> Steering Information (if received from the SEAF) in the </w:t>
      </w:r>
      <w:r>
        <w:t xml:space="preserve">Registration Accept message </w:t>
      </w:r>
      <w:r w:rsidR="00ED0D34">
        <w:t xml:space="preserve">to the UE. </w:t>
      </w:r>
    </w:p>
    <w:p w14:paraId="6FA06DAC" w14:textId="78BF7BDB" w:rsidR="00C66DCB" w:rsidRDefault="00ED0D34" w:rsidP="00C66DCB">
      <w:r>
        <w:t xml:space="preserve">Upon receiving the </w:t>
      </w:r>
      <w:r w:rsidR="00A0004C">
        <w:t>Registration Accept</w:t>
      </w:r>
      <w:r>
        <w:t xml:space="preserve">, the ME first </w:t>
      </w:r>
      <w:r w:rsidR="00BF7B67">
        <w:t>verifies</w:t>
      </w:r>
      <w:r>
        <w:t xml:space="preserve"> the integrity of the </w:t>
      </w:r>
      <w:r w:rsidR="00A0004C">
        <w:t>Registration Accept</w:t>
      </w:r>
      <w:r w:rsidR="00BF7B67">
        <w:t xml:space="preserve"> message</w:t>
      </w:r>
      <w:r>
        <w:t xml:space="preserve"> (using the NAS integrity key as per the existing procedures in TS 33.501). If </w:t>
      </w:r>
      <w:r w:rsidR="00BF7B67">
        <w:t>the verification is successful</w:t>
      </w:r>
      <w:r w:rsidR="00E2226E">
        <w:t>,</w:t>
      </w:r>
      <w:r w:rsidR="00BF7B67">
        <w:t xml:space="preserve"> and </w:t>
      </w:r>
      <w:r w:rsidR="00BF7B67" w:rsidRPr="00DE54C7">
        <w:rPr>
          <w:noProof/>
        </w:rPr>
        <w:t>the UE is preconfigured by the HPLMN</w:t>
      </w:r>
      <w:r w:rsidR="00BF7B67">
        <w:t xml:space="preserve"> for SoR</w:t>
      </w:r>
      <w:r>
        <w:t xml:space="preserve">, the ME then </w:t>
      </w:r>
      <w:r w:rsidR="00834E1F">
        <w:t xml:space="preserve">passes the secure </w:t>
      </w:r>
      <w:r w:rsidR="009A1956">
        <w:t xml:space="preserve">steering </w:t>
      </w:r>
      <w:r w:rsidR="00834E1F">
        <w:t xml:space="preserve">information to UICC.  UICC </w:t>
      </w:r>
      <w:r w:rsidR="00A417A7">
        <w:t>check</w:t>
      </w:r>
      <w:r w:rsidR="009A1956">
        <w:t>s</w:t>
      </w:r>
      <w:r w:rsidR="00A417A7">
        <w:t xml:space="preserve"> </w:t>
      </w:r>
      <w:r w:rsidR="00C66DCB">
        <w:t>for the</w:t>
      </w:r>
      <w:r>
        <w:t xml:space="preserve"> integrity </w:t>
      </w:r>
      <w:r w:rsidR="00A417A7">
        <w:t>of the secure steering information.</w:t>
      </w:r>
      <w:r w:rsidR="009A1956">
        <w:t xml:space="preserve"> If the </w:t>
      </w:r>
      <w:r w:rsidR="009A1956" w:rsidRPr="00403AA3">
        <w:rPr>
          <w:noProof/>
        </w:rPr>
        <w:t>che</w:t>
      </w:r>
      <w:r w:rsidR="00403AA3" w:rsidRPr="00403AA3">
        <w:rPr>
          <w:noProof/>
        </w:rPr>
        <w:t>c</w:t>
      </w:r>
      <w:r w:rsidR="009A1956" w:rsidRPr="00403AA3">
        <w:rPr>
          <w:noProof/>
        </w:rPr>
        <w:t>k</w:t>
      </w:r>
      <w:r w:rsidR="009A1956">
        <w:t xml:space="preserve"> is </w:t>
      </w:r>
      <w:r w:rsidR="009A1956" w:rsidRPr="00403AA3">
        <w:rPr>
          <w:noProof/>
        </w:rPr>
        <w:t>successful</w:t>
      </w:r>
      <w:r w:rsidR="00403AA3">
        <w:rPr>
          <w:noProof/>
        </w:rPr>
        <w:t>,</w:t>
      </w:r>
      <w:r w:rsidR="009A1956">
        <w:t xml:space="preserve"> then PLMN selection list is updated in UICC</w:t>
      </w:r>
      <w:r w:rsidR="00C66DCB">
        <w:t xml:space="preserve">. The ME updates its PLMN/RAT network selection list with UICC’s updated list and </w:t>
      </w:r>
      <w:r w:rsidR="00C66DCB" w:rsidRPr="00403AA3">
        <w:rPr>
          <w:noProof/>
        </w:rPr>
        <w:t>perform</w:t>
      </w:r>
      <w:r w:rsidR="00403AA3">
        <w:rPr>
          <w:noProof/>
        </w:rPr>
        <w:t>s</w:t>
      </w:r>
      <w:r w:rsidR="00C66DCB">
        <w:t xml:space="preserve"> PLMN selection procedure using the updated selection list. </w:t>
      </w:r>
    </w:p>
    <w:p w14:paraId="7D7A7132" w14:textId="52D8010A" w:rsidR="00ED0D34" w:rsidRDefault="009A1956" w:rsidP="00ED0D34">
      <w:r>
        <w:t xml:space="preserve"> If </w:t>
      </w:r>
      <w:r w:rsidR="00403AA3" w:rsidRPr="00403AA3">
        <w:rPr>
          <w:noProof/>
        </w:rPr>
        <w:t>S</w:t>
      </w:r>
      <w:r w:rsidRPr="00403AA3">
        <w:rPr>
          <w:noProof/>
        </w:rPr>
        <w:t>ecure</w:t>
      </w:r>
      <w:r>
        <w:t xml:space="preserve"> </w:t>
      </w:r>
      <w:r w:rsidR="00403AA3" w:rsidRPr="00403AA3">
        <w:rPr>
          <w:noProof/>
        </w:rPr>
        <w:t>S</w:t>
      </w:r>
      <w:r w:rsidRPr="00403AA3">
        <w:rPr>
          <w:noProof/>
        </w:rPr>
        <w:t>teering</w:t>
      </w:r>
      <w:r>
        <w:t xml:space="preserve"> </w:t>
      </w:r>
      <w:r w:rsidR="00403AA3" w:rsidRPr="00403AA3">
        <w:rPr>
          <w:noProof/>
        </w:rPr>
        <w:t>I</w:t>
      </w:r>
      <w:r w:rsidRPr="00403AA3">
        <w:rPr>
          <w:noProof/>
        </w:rPr>
        <w:t>nformation</w:t>
      </w:r>
      <w:r>
        <w:t xml:space="preserve"> is not present in </w:t>
      </w:r>
      <w:r w:rsidR="00403AA3" w:rsidRPr="00403AA3">
        <w:rPr>
          <w:noProof/>
        </w:rPr>
        <w:t>R</w:t>
      </w:r>
      <w:r w:rsidRPr="00403AA3">
        <w:rPr>
          <w:noProof/>
        </w:rPr>
        <w:t>egistration</w:t>
      </w:r>
      <w:r>
        <w:t xml:space="preserve"> </w:t>
      </w:r>
      <w:r w:rsidR="00403AA3" w:rsidRPr="00403AA3">
        <w:rPr>
          <w:noProof/>
        </w:rPr>
        <w:t>A</w:t>
      </w:r>
      <w:r w:rsidRPr="00403AA3">
        <w:rPr>
          <w:noProof/>
        </w:rPr>
        <w:t>ccept</w:t>
      </w:r>
      <w:r>
        <w:t xml:space="preserve"> </w:t>
      </w:r>
      <w:r w:rsidRPr="00403AA3">
        <w:rPr>
          <w:noProof/>
        </w:rPr>
        <w:t>message</w:t>
      </w:r>
      <w:r w:rsidR="00403AA3">
        <w:rPr>
          <w:noProof/>
        </w:rPr>
        <w:t>,</w:t>
      </w:r>
      <w:r w:rsidR="00FF6ACE">
        <w:t xml:space="preserve"> </w:t>
      </w:r>
      <w:r w:rsidR="00C66DCB">
        <w:t xml:space="preserve">then </w:t>
      </w:r>
      <w:r w:rsidR="00C66DCB" w:rsidRPr="00DE54C7">
        <w:rPr>
          <w:noProof/>
        </w:rPr>
        <w:t>ME</w:t>
      </w:r>
      <w:r w:rsidR="00C66DCB">
        <w:t xml:space="preserve"> </w:t>
      </w:r>
      <w:r w:rsidR="00A0004C">
        <w:t>perform</w:t>
      </w:r>
      <w:r w:rsidR="00BF7B67">
        <w:t>s</w:t>
      </w:r>
      <w:r w:rsidR="00A0004C">
        <w:t xml:space="preserve"> PLMN selection with current serving PLMN considered the lowest priority PLMN</w:t>
      </w:r>
      <w:r w:rsidR="00ED0D34">
        <w:t>.</w:t>
      </w:r>
    </w:p>
    <w:p w14:paraId="153F91C9" w14:textId="77777777" w:rsidR="00F81E6B" w:rsidRPr="009B47BA" w:rsidRDefault="00F81E6B" w:rsidP="00600A11">
      <w:pPr>
        <w:ind w:left="840"/>
      </w:pPr>
    </w:p>
    <w:p w14:paraId="42C877A1" w14:textId="77777777" w:rsidR="00ED0D34" w:rsidRPr="008134D6" w:rsidRDefault="00ED0D34" w:rsidP="00ED0D34">
      <w:pPr>
        <w:numPr>
          <w:ilvl w:val="2"/>
          <w:numId w:val="23"/>
        </w:numPr>
        <w:rPr>
          <w:sz w:val="24"/>
        </w:rPr>
      </w:pPr>
      <w:r w:rsidRPr="008134D6">
        <w:rPr>
          <w:sz w:val="24"/>
        </w:rPr>
        <w:lastRenderedPageBreak/>
        <w:t>Evaluation</w:t>
      </w:r>
    </w:p>
    <w:p w14:paraId="077924A8" w14:textId="73A2E136" w:rsidR="001F6933" w:rsidRDefault="001F6933" w:rsidP="00C66DCB">
      <w:r w:rsidRPr="00DE54C7">
        <w:rPr>
          <w:noProof/>
        </w:rPr>
        <w:t>Key</w:t>
      </w:r>
      <w:r>
        <w:t xml:space="preserve"> Issue 1 </w:t>
      </w:r>
      <w:r w:rsidRPr="00DE54C7">
        <w:rPr>
          <w:noProof/>
        </w:rPr>
        <w:t>is addressed</w:t>
      </w:r>
      <w:r>
        <w:t xml:space="preserve"> by providing </w:t>
      </w:r>
      <w:r w:rsidRPr="00403AA3">
        <w:rPr>
          <w:noProof/>
        </w:rPr>
        <w:t>Integ</w:t>
      </w:r>
      <w:r w:rsidR="00403AA3" w:rsidRPr="00403AA3">
        <w:rPr>
          <w:noProof/>
        </w:rPr>
        <w:t>ri</w:t>
      </w:r>
      <w:r w:rsidRPr="00403AA3">
        <w:rPr>
          <w:noProof/>
        </w:rPr>
        <w:t>ty</w:t>
      </w:r>
      <w:r>
        <w:t xml:space="preserve"> protection using [</w:t>
      </w:r>
      <w:r w:rsidR="00F56D84">
        <w:t>4</w:t>
      </w:r>
      <w:r>
        <w:t xml:space="preserve">] over Secure Steering Information. </w:t>
      </w:r>
      <w:r w:rsidRPr="00403AA3">
        <w:rPr>
          <w:noProof/>
        </w:rPr>
        <w:t>Integrity</w:t>
      </w:r>
      <w:r>
        <w:t xml:space="preserve"> protection allows the USIM to verify that the Steering Information it receives has not been tampered with or removed by the VPLMN or by an intermediary in the interconnect network between the VPLMN and the HPLMN. </w:t>
      </w:r>
    </w:p>
    <w:p w14:paraId="6CE00858" w14:textId="2F287435" w:rsidR="000F293A" w:rsidRDefault="000F293A" w:rsidP="000F293A">
      <w:r>
        <w:t xml:space="preserve">AMF </w:t>
      </w:r>
      <w:r w:rsidRPr="00403AA3">
        <w:rPr>
          <w:noProof/>
        </w:rPr>
        <w:t>delivers</w:t>
      </w:r>
      <w:r>
        <w:t xml:space="preserve"> the Secure </w:t>
      </w:r>
      <w:r w:rsidRPr="00403AA3">
        <w:rPr>
          <w:noProof/>
        </w:rPr>
        <w:t>Ste</w:t>
      </w:r>
      <w:r w:rsidR="00403AA3" w:rsidRPr="00403AA3">
        <w:rPr>
          <w:noProof/>
        </w:rPr>
        <w:t>e</w:t>
      </w:r>
      <w:r w:rsidRPr="00403AA3">
        <w:rPr>
          <w:noProof/>
        </w:rPr>
        <w:t>ring</w:t>
      </w:r>
      <w:r>
        <w:t xml:space="preserve"> Information to UE using Registration Accept message. Registration </w:t>
      </w:r>
      <w:r w:rsidRPr="00403AA3">
        <w:rPr>
          <w:noProof/>
        </w:rPr>
        <w:t>accept</w:t>
      </w:r>
      <w:r w:rsidR="00403AA3">
        <w:rPr>
          <w:noProof/>
        </w:rPr>
        <w:t>s</w:t>
      </w:r>
      <w:r>
        <w:t xml:space="preserve"> </w:t>
      </w:r>
      <w:r w:rsidRPr="00403AA3">
        <w:rPr>
          <w:noProof/>
        </w:rPr>
        <w:t>message</w:t>
      </w:r>
      <w:r w:rsidR="00403AA3">
        <w:rPr>
          <w:noProof/>
        </w:rPr>
        <w:t xml:space="preserve"> </w:t>
      </w:r>
      <w:r w:rsidRPr="00403AA3">
        <w:rPr>
          <w:noProof/>
        </w:rPr>
        <w:t>is</w:t>
      </w:r>
      <w:r>
        <w:t xml:space="preserve"> integrity protected. </w:t>
      </w:r>
      <w:r w:rsidRPr="0094470E">
        <w:t xml:space="preserve">The use of </w:t>
      </w:r>
      <w:r>
        <w:t xml:space="preserve">integrity protected </w:t>
      </w:r>
      <w:r w:rsidRPr="0094470E">
        <w:t xml:space="preserve">NAS </w:t>
      </w:r>
      <w:r>
        <w:t>messag</w:t>
      </w:r>
      <w:r w:rsidRPr="00604212">
        <w:rPr>
          <w:noProof/>
        </w:rPr>
        <w:t>e to</w:t>
      </w:r>
      <w:r w:rsidRPr="0094470E">
        <w:t xml:space="preserve"> carry the </w:t>
      </w:r>
      <w:r>
        <w:t>Secure Steering Information</w:t>
      </w:r>
      <w:r w:rsidRPr="0094470E">
        <w:t xml:space="preserve"> allows the</w:t>
      </w:r>
      <w:r>
        <w:t xml:space="preserve"> UE to detect any MITM attack</w:t>
      </w:r>
      <w:r w:rsidR="00403AA3">
        <w:t>,</w:t>
      </w:r>
      <w:r>
        <w:t xml:space="preserve"> </w:t>
      </w:r>
      <w:r w:rsidRPr="00DE54C7">
        <w:rPr>
          <w:noProof/>
        </w:rPr>
        <w:t>i.e.</w:t>
      </w:r>
      <w:r w:rsidR="00DE54C7">
        <w:rPr>
          <w:noProof/>
        </w:rPr>
        <w:t>,</w:t>
      </w:r>
      <w:r>
        <w:t xml:space="preserve"> over the air modification or </w:t>
      </w:r>
      <w:r w:rsidR="00C66DCB">
        <w:t>removal of</w:t>
      </w:r>
      <w:r>
        <w:t xml:space="preserve"> the Steering Information. The solution addresses Key Issue #2.</w:t>
      </w:r>
    </w:p>
    <w:p w14:paraId="77130BC9" w14:textId="61311B09" w:rsidR="00ED0D34" w:rsidRDefault="00ED0D34" w:rsidP="00ED0D34">
      <w:r>
        <w:t xml:space="preserve">The solution works </w:t>
      </w:r>
      <w:r w:rsidRPr="00403AA3">
        <w:rPr>
          <w:noProof/>
        </w:rPr>
        <w:t>independent</w:t>
      </w:r>
      <w:r w:rsidR="00403AA3">
        <w:rPr>
          <w:noProof/>
        </w:rPr>
        <w:t>ly</w:t>
      </w:r>
      <w:r>
        <w:t xml:space="preserve"> of the authentication method selected.</w:t>
      </w:r>
    </w:p>
    <w:p w14:paraId="30B828A3" w14:textId="77777777" w:rsidR="00ED0D34" w:rsidRDefault="00ED0D34" w:rsidP="00ED0D34">
      <w:r>
        <w:t>This solution allows the HPLMN to steer the UE during initial registration.</w:t>
      </w:r>
    </w:p>
    <w:p w14:paraId="23FBD08E" w14:textId="708D3BCA" w:rsidR="00904572" w:rsidRDefault="00904572" w:rsidP="00ED0D34">
      <w:r>
        <w:t xml:space="preserve">This solution allows the serving network to </w:t>
      </w:r>
      <w:r w:rsidR="00403AA3">
        <w:rPr>
          <w:noProof/>
        </w:rPr>
        <w:t>correct</w:t>
      </w:r>
      <w:r w:rsidRPr="00403AA3">
        <w:rPr>
          <w:noProof/>
        </w:rPr>
        <w:t>ly</w:t>
      </w:r>
      <w:r>
        <w:t xml:space="preserve"> identify the UE by its SUPI before any Steering Information </w:t>
      </w:r>
      <w:r w:rsidRPr="00DE54C7">
        <w:rPr>
          <w:noProof/>
        </w:rPr>
        <w:t>is delivered</w:t>
      </w:r>
      <w:r>
        <w:t xml:space="preserve"> to the UE.</w:t>
      </w:r>
    </w:p>
    <w:p w14:paraId="0E7C9B2D" w14:textId="77777777" w:rsidR="00904572" w:rsidRDefault="00904572" w:rsidP="00ED0D34">
      <w:r>
        <w:t>The solution is optional to implement for the HPLMN. The use of this feature by the UE is also optional.</w:t>
      </w:r>
    </w:p>
    <w:p w14:paraId="37298519" w14:textId="2A57A9BA" w:rsidR="006455FE" w:rsidRDefault="006455FE" w:rsidP="00ED0D34">
      <w:r>
        <w:t xml:space="preserve">UICC always maintains the preferred PLMN selection list. </w:t>
      </w:r>
    </w:p>
    <w:p w14:paraId="5D59BAAE" w14:textId="77777777" w:rsidR="00ED0D34" w:rsidRDefault="00ED0D34" w:rsidP="00ED0D34"/>
    <w:p w14:paraId="565B7AEE" w14:textId="77777777" w:rsidR="00ED0D34" w:rsidRPr="006F6A83" w:rsidRDefault="00ED0D34" w:rsidP="00ED0D34">
      <w:pPr>
        <w:pStyle w:val="Heading3"/>
        <w:numPr>
          <w:ilvl w:val="0"/>
          <w:numId w:val="23"/>
        </w:numPr>
      </w:pPr>
      <w:r w:rsidRPr="006F6A83">
        <w:rPr>
          <w:rFonts w:hint="eastAsia"/>
        </w:rPr>
        <w:t>Conclusion</w:t>
      </w:r>
    </w:p>
    <w:p w14:paraId="0E87CE83" w14:textId="77777777" w:rsidR="00ED0D34" w:rsidRPr="006F6A83" w:rsidRDefault="00ED0D34" w:rsidP="00ED0D34">
      <w:pPr>
        <w:pStyle w:val="EditorsNote"/>
        <w:rPr>
          <w:rFonts w:eastAsia="Times New Roman"/>
        </w:rPr>
      </w:pPr>
      <w:r w:rsidRPr="006F6A83">
        <w:rPr>
          <w:rFonts w:eastAsia="Times New Roman" w:hint="eastAsia"/>
        </w:rPr>
        <w:t>Editor</w:t>
      </w:r>
      <w:r w:rsidRPr="006F6A83">
        <w:rPr>
          <w:rFonts w:eastAsia="Times New Roman"/>
        </w:rPr>
        <w:t>’</w:t>
      </w:r>
      <w:r w:rsidRPr="006F6A83">
        <w:rPr>
          <w:rFonts w:eastAsia="Times New Roman" w:hint="eastAsia"/>
        </w:rPr>
        <w:t xml:space="preserve">s Note: </w:t>
      </w:r>
      <w:r>
        <w:rPr>
          <w:rFonts w:eastAsia="Times New Roman"/>
        </w:rPr>
        <w:t xml:space="preserve">The clause </w:t>
      </w:r>
      <w:r w:rsidRPr="00DE54C7">
        <w:rPr>
          <w:rFonts w:eastAsia="Times New Roman"/>
          <w:noProof/>
        </w:rPr>
        <w:t>will capture</w:t>
      </w:r>
      <w:r>
        <w:rPr>
          <w:rFonts w:eastAsia="Times New Roman"/>
        </w:rPr>
        <w:t xml:space="preserve"> the conclusions and eventually the requirements and solutions to </w:t>
      </w:r>
      <w:r w:rsidRPr="00DE54C7">
        <w:rPr>
          <w:rFonts w:eastAsia="Times New Roman"/>
          <w:noProof/>
        </w:rPr>
        <w:t>be included</w:t>
      </w:r>
      <w:r>
        <w:rPr>
          <w:rFonts w:eastAsia="Times New Roman"/>
        </w:rPr>
        <w:t xml:space="preserve"> in TS 33.501</w:t>
      </w:r>
    </w:p>
    <w:p w14:paraId="0B0A2719" w14:textId="4857D0E1" w:rsidR="00ED0D34" w:rsidRDefault="00AC0FF9">
      <w:r>
        <w:t>Solution #</w:t>
      </w:r>
      <w:r w:rsidR="00A417A7">
        <w:t>7</w:t>
      </w:r>
      <w:r>
        <w:t xml:space="preserve"> </w:t>
      </w:r>
      <w:r w:rsidRPr="00DE54C7">
        <w:rPr>
          <w:noProof/>
        </w:rPr>
        <w:t>is adopted</w:t>
      </w:r>
      <w:r>
        <w:t xml:space="preserve"> as the basis for </w:t>
      </w:r>
      <w:r w:rsidR="00157926">
        <w:t>developing the</w:t>
      </w:r>
      <w:r>
        <w:t xml:space="preserve"> normative </w:t>
      </w:r>
      <w:r w:rsidR="00157926">
        <w:t>text</w:t>
      </w:r>
      <w:r w:rsidR="00721F26">
        <w:t xml:space="preserve"> in TS 33.501 (Rel-15)</w:t>
      </w:r>
      <w:r>
        <w:t xml:space="preserve"> for SoR during Initial Registration.</w:t>
      </w:r>
    </w:p>
    <w:p w14:paraId="1F8AA3B4" w14:textId="77777777" w:rsidR="00ED0D34" w:rsidRDefault="00ED0D34"/>
    <w:p w14:paraId="24B6FE05" w14:textId="77777777" w:rsidR="00ED0D34" w:rsidRPr="004836F5" w:rsidRDefault="00ED0D34">
      <w:r>
        <w:t>============================= END CHANGES ======================================</w:t>
      </w:r>
    </w:p>
    <w:sectPr w:rsidR="00ED0D34" w:rsidRPr="004836F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EA9B3" w14:textId="77777777" w:rsidR="00982F4E" w:rsidRDefault="00982F4E">
      <w:r>
        <w:separator/>
      </w:r>
    </w:p>
  </w:endnote>
  <w:endnote w:type="continuationSeparator" w:id="0">
    <w:p w14:paraId="63E15E38" w14:textId="77777777" w:rsidR="00982F4E" w:rsidRDefault="00982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57BBA" w14:textId="77777777" w:rsidR="00982F4E" w:rsidRDefault="00982F4E">
      <w:r>
        <w:separator/>
      </w:r>
    </w:p>
  </w:footnote>
  <w:footnote w:type="continuationSeparator" w:id="0">
    <w:p w14:paraId="7E1E5BDA" w14:textId="77777777" w:rsidR="00982F4E" w:rsidRDefault="00982F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1017B5"/>
    <w:multiLevelType w:val="hybridMultilevel"/>
    <w:tmpl w:val="DACAFCB8"/>
    <w:lvl w:ilvl="0" w:tplc="BB9E54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6A5AE3"/>
    <w:multiLevelType w:val="hybridMultilevel"/>
    <w:tmpl w:val="02B65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0A34D8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8C513AE"/>
    <w:multiLevelType w:val="multilevel"/>
    <w:tmpl w:val="61C6492E"/>
    <w:lvl w:ilvl="0">
      <w:start w:val="4"/>
      <w:numFmt w:val="decimal"/>
      <w:lvlText w:val="%1"/>
      <w:lvlJc w:val="left"/>
      <w:pPr>
        <w:ind w:left="360" w:hanging="360"/>
      </w:pPr>
      <w:rPr>
        <w:rFonts w:hint="default"/>
      </w:rPr>
    </w:lvl>
    <w:lvl w:ilvl="1">
      <w:start w:val="2"/>
      <w:numFmt w:val="decimal"/>
      <w:lvlText w:val="%1.%2"/>
      <w:lvlJc w:val="left"/>
      <w:pPr>
        <w:ind w:left="640" w:hanging="36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4040" w:hanging="1800"/>
      </w:pPr>
      <w:rPr>
        <w:rFont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2F14D16"/>
    <w:multiLevelType w:val="hybridMultilevel"/>
    <w:tmpl w:val="2056F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5"/>
  </w:num>
  <w:num w:numId="6">
    <w:abstractNumId w:val="9"/>
  </w:num>
  <w:num w:numId="7">
    <w:abstractNumId w:val="10"/>
  </w:num>
  <w:num w:numId="8">
    <w:abstractNumId w:val="22"/>
  </w:num>
  <w:num w:numId="9">
    <w:abstractNumId w:val="19"/>
  </w:num>
  <w:num w:numId="10">
    <w:abstractNumId w:val="21"/>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8"/>
  </w:num>
  <w:num w:numId="22">
    <w:abstractNumId w:val="20"/>
  </w:num>
  <w:num w:numId="23">
    <w:abstractNumId w:val="16"/>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AyNzA0MDAwNDWyMLZU0lEKTi0uzszPAykwqwUA7gvlkiwAAAA="/>
  </w:docVars>
  <w:rsids>
    <w:rsidRoot w:val="00E30155"/>
    <w:rsid w:val="00012515"/>
    <w:rsid w:val="00014812"/>
    <w:rsid w:val="00015D91"/>
    <w:rsid w:val="000209C0"/>
    <w:rsid w:val="00023F5C"/>
    <w:rsid w:val="000819D8"/>
    <w:rsid w:val="00084FFE"/>
    <w:rsid w:val="00092F83"/>
    <w:rsid w:val="000A0F3C"/>
    <w:rsid w:val="000B756E"/>
    <w:rsid w:val="000F293A"/>
    <w:rsid w:val="001077B4"/>
    <w:rsid w:val="00116F83"/>
    <w:rsid w:val="00126DB4"/>
    <w:rsid w:val="00135487"/>
    <w:rsid w:val="00151D62"/>
    <w:rsid w:val="00157926"/>
    <w:rsid w:val="001667C3"/>
    <w:rsid w:val="001A0A8E"/>
    <w:rsid w:val="001B0B7E"/>
    <w:rsid w:val="001C3EC8"/>
    <w:rsid w:val="001C4016"/>
    <w:rsid w:val="001D2BD4"/>
    <w:rsid w:val="001D2CD3"/>
    <w:rsid w:val="001F4487"/>
    <w:rsid w:val="001F6933"/>
    <w:rsid w:val="0020395B"/>
    <w:rsid w:val="00204569"/>
    <w:rsid w:val="0024347D"/>
    <w:rsid w:val="00244C9A"/>
    <w:rsid w:val="00261740"/>
    <w:rsid w:val="00276A5B"/>
    <w:rsid w:val="00286F88"/>
    <w:rsid w:val="002A01EE"/>
    <w:rsid w:val="002C5CFF"/>
    <w:rsid w:val="002D3A66"/>
    <w:rsid w:val="00302CA5"/>
    <w:rsid w:val="00311751"/>
    <w:rsid w:val="003242CF"/>
    <w:rsid w:val="0034547F"/>
    <w:rsid w:val="003705B5"/>
    <w:rsid w:val="00371032"/>
    <w:rsid w:val="003827F6"/>
    <w:rsid w:val="0039225D"/>
    <w:rsid w:val="00392E2D"/>
    <w:rsid w:val="003A2062"/>
    <w:rsid w:val="003C5A97"/>
    <w:rsid w:val="003D12BC"/>
    <w:rsid w:val="003D39C5"/>
    <w:rsid w:val="003F52B2"/>
    <w:rsid w:val="003F79A0"/>
    <w:rsid w:val="004005EF"/>
    <w:rsid w:val="00403AA3"/>
    <w:rsid w:val="00404B0D"/>
    <w:rsid w:val="00421688"/>
    <w:rsid w:val="004836F5"/>
    <w:rsid w:val="0049576D"/>
    <w:rsid w:val="004D55C2"/>
    <w:rsid w:val="004F2420"/>
    <w:rsid w:val="0054015A"/>
    <w:rsid w:val="005507E7"/>
    <w:rsid w:val="00555503"/>
    <w:rsid w:val="005729C4"/>
    <w:rsid w:val="00575FCB"/>
    <w:rsid w:val="0059227B"/>
    <w:rsid w:val="005938CB"/>
    <w:rsid w:val="005A19E9"/>
    <w:rsid w:val="005B795D"/>
    <w:rsid w:val="005D15FC"/>
    <w:rsid w:val="00600A11"/>
    <w:rsid w:val="00604212"/>
    <w:rsid w:val="00606B67"/>
    <w:rsid w:val="006221CB"/>
    <w:rsid w:val="00632BED"/>
    <w:rsid w:val="00634E7C"/>
    <w:rsid w:val="006455FE"/>
    <w:rsid w:val="00652248"/>
    <w:rsid w:val="00657B80"/>
    <w:rsid w:val="00667C31"/>
    <w:rsid w:val="00682811"/>
    <w:rsid w:val="006A70AC"/>
    <w:rsid w:val="006B4295"/>
    <w:rsid w:val="006B7D77"/>
    <w:rsid w:val="006C4ED6"/>
    <w:rsid w:val="006D340A"/>
    <w:rsid w:val="006F220F"/>
    <w:rsid w:val="00721F26"/>
    <w:rsid w:val="00726B52"/>
    <w:rsid w:val="00727CC6"/>
    <w:rsid w:val="007333E1"/>
    <w:rsid w:val="00736F8D"/>
    <w:rsid w:val="00747900"/>
    <w:rsid w:val="00780AEA"/>
    <w:rsid w:val="007C27B0"/>
    <w:rsid w:val="007C62E5"/>
    <w:rsid w:val="007D37C3"/>
    <w:rsid w:val="007E0FB2"/>
    <w:rsid w:val="007E40D2"/>
    <w:rsid w:val="007F1340"/>
    <w:rsid w:val="007F300B"/>
    <w:rsid w:val="00834E1F"/>
    <w:rsid w:val="008505F0"/>
    <w:rsid w:val="008A7398"/>
    <w:rsid w:val="008C5280"/>
    <w:rsid w:val="008F5123"/>
    <w:rsid w:val="008F5CF5"/>
    <w:rsid w:val="00904572"/>
    <w:rsid w:val="00905E94"/>
    <w:rsid w:val="00912E6A"/>
    <w:rsid w:val="00926ABD"/>
    <w:rsid w:val="00945E84"/>
    <w:rsid w:val="00966D47"/>
    <w:rsid w:val="00973DEA"/>
    <w:rsid w:val="00982E2C"/>
    <w:rsid w:val="00982F4E"/>
    <w:rsid w:val="009A1956"/>
    <w:rsid w:val="009B47BA"/>
    <w:rsid w:val="009C0DED"/>
    <w:rsid w:val="009E0EF0"/>
    <w:rsid w:val="00A0004C"/>
    <w:rsid w:val="00A26698"/>
    <w:rsid w:val="00A27929"/>
    <w:rsid w:val="00A37D7F"/>
    <w:rsid w:val="00A417A7"/>
    <w:rsid w:val="00A44A74"/>
    <w:rsid w:val="00A8475E"/>
    <w:rsid w:val="00A84A94"/>
    <w:rsid w:val="00AC0FF9"/>
    <w:rsid w:val="00AD39D6"/>
    <w:rsid w:val="00AE66B9"/>
    <w:rsid w:val="00AF1E23"/>
    <w:rsid w:val="00B01508"/>
    <w:rsid w:val="00B01AFF"/>
    <w:rsid w:val="00B23CD4"/>
    <w:rsid w:val="00B27E39"/>
    <w:rsid w:val="00B43376"/>
    <w:rsid w:val="00B76A6E"/>
    <w:rsid w:val="00B90C4D"/>
    <w:rsid w:val="00BB76F7"/>
    <w:rsid w:val="00BC797F"/>
    <w:rsid w:val="00BD031D"/>
    <w:rsid w:val="00BE10DA"/>
    <w:rsid w:val="00BF28A5"/>
    <w:rsid w:val="00BF47C2"/>
    <w:rsid w:val="00BF7B67"/>
    <w:rsid w:val="00C022E3"/>
    <w:rsid w:val="00C16EB7"/>
    <w:rsid w:val="00C27DE8"/>
    <w:rsid w:val="00C34B08"/>
    <w:rsid w:val="00C4712D"/>
    <w:rsid w:val="00C66DCB"/>
    <w:rsid w:val="00C83BFB"/>
    <w:rsid w:val="00C94F55"/>
    <w:rsid w:val="00C9508E"/>
    <w:rsid w:val="00CA7711"/>
    <w:rsid w:val="00CA7D62"/>
    <w:rsid w:val="00CB2AB3"/>
    <w:rsid w:val="00CF2394"/>
    <w:rsid w:val="00D00B3B"/>
    <w:rsid w:val="00D11216"/>
    <w:rsid w:val="00D30B5E"/>
    <w:rsid w:val="00D54F12"/>
    <w:rsid w:val="00D62265"/>
    <w:rsid w:val="00D63AB2"/>
    <w:rsid w:val="00D77E00"/>
    <w:rsid w:val="00D84EA9"/>
    <w:rsid w:val="00D84F7E"/>
    <w:rsid w:val="00D8512E"/>
    <w:rsid w:val="00D9056A"/>
    <w:rsid w:val="00DA1E58"/>
    <w:rsid w:val="00DB2147"/>
    <w:rsid w:val="00DE4EF2"/>
    <w:rsid w:val="00DE54C7"/>
    <w:rsid w:val="00DF2C0E"/>
    <w:rsid w:val="00DF5EDA"/>
    <w:rsid w:val="00DF7A8E"/>
    <w:rsid w:val="00E06FFB"/>
    <w:rsid w:val="00E11E69"/>
    <w:rsid w:val="00E2226E"/>
    <w:rsid w:val="00E276DB"/>
    <w:rsid w:val="00E30155"/>
    <w:rsid w:val="00E72CCF"/>
    <w:rsid w:val="00E95A84"/>
    <w:rsid w:val="00EB1FF8"/>
    <w:rsid w:val="00EC3DF4"/>
    <w:rsid w:val="00ED0D34"/>
    <w:rsid w:val="00ED4954"/>
    <w:rsid w:val="00EE0943"/>
    <w:rsid w:val="00EF51B5"/>
    <w:rsid w:val="00F12B4D"/>
    <w:rsid w:val="00F2147E"/>
    <w:rsid w:val="00F53479"/>
    <w:rsid w:val="00F56C39"/>
    <w:rsid w:val="00F56D84"/>
    <w:rsid w:val="00F81E6B"/>
    <w:rsid w:val="00F82507"/>
    <w:rsid w:val="00F82C5B"/>
    <w:rsid w:val="00FC479A"/>
    <w:rsid w:val="00FD6B5A"/>
    <w:rsid w:val="00FF6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DB45E0"/>
  <w15:chartTrackingRefBased/>
  <w15:docId w15:val="{9F499DB9-E8C7-459D-97D0-6B36B062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NChar">
    <w:name w:val="EN Char"/>
    <w:aliases w:val="Editor's Note Char1"/>
    <w:link w:val="EditorsNote"/>
    <w:locked/>
    <w:rsid w:val="00ED0D34"/>
    <w:rPr>
      <w:rFonts w:ascii="Times New Roman" w:hAnsi="Times New Roman"/>
      <w:color w:val="FF0000"/>
      <w:lang w:val="en-GB"/>
    </w:rPr>
  </w:style>
  <w:style w:type="character" w:customStyle="1" w:styleId="NOChar">
    <w:name w:val="NO Char"/>
    <w:link w:val="NO"/>
    <w:rsid w:val="00ED0D34"/>
    <w:rPr>
      <w:rFonts w:ascii="Times New Roman" w:hAnsi="Times New Roman"/>
      <w:lang w:val="en-GB"/>
    </w:rPr>
  </w:style>
  <w:style w:type="paragraph" w:styleId="CommentSubject">
    <w:name w:val="annotation subject"/>
    <w:basedOn w:val="CommentText"/>
    <w:next w:val="CommentText"/>
    <w:link w:val="CommentSubjectChar"/>
    <w:rsid w:val="005938CB"/>
    <w:rPr>
      <w:b/>
      <w:bCs/>
    </w:rPr>
  </w:style>
  <w:style w:type="character" w:customStyle="1" w:styleId="CommentTextChar">
    <w:name w:val="Comment Text Char"/>
    <w:link w:val="CommentText"/>
    <w:semiHidden/>
    <w:rsid w:val="005938CB"/>
    <w:rPr>
      <w:rFonts w:ascii="Times New Roman" w:hAnsi="Times New Roman"/>
      <w:lang w:val="en-GB" w:eastAsia="en-US"/>
    </w:rPr>
  </w:style>
  <w:style w:type="character" w:customStyle="1" w:styleId="CommentSubjectChar">
    <w:name w:val="Comment Subject Char"/>
    <w:link w:val="CommentSubject"/>
    <w:rsid w:val="005938CB"/>
    <w:rPr>
      <w:rFonts w:ascii="Times New Roman" w:hAnsi="Times New Roman"/>
      <w:b/>
      <w:bCs/>
      <w:lang w:val="en-GB" w:eastAsia="en-US"/>
    </w:rPr>
  </w:style>
  <w:style w:type="paragraph" w:styleId="Revision">
    <w:name w:val="Revision"/>
    <w:hidden/>
    <w:uiPriority w:val="99"/>
    <w:semiHidden/>
    <w:rsid w:val="00C27DE8"/>
    <w:rPr>
      <w:rFonts w:ascii="Times New Roman" w:hAnsi="Times New Roman"/>
      <w:lang w:val="en-GB"/>
    </w:rPr>
  </w:style>
  <w:style w:type="character" w:customStyle="1" w:styleId="EXCar">
    <w:name w:val="EX Car"/>
    <w:link w:val="EX"/>
    <w:rsid w:val="00AE66B9"/>
    <w:rPr>
      <w:rFonts w:ascii="Times New Roman" w:hAnsi="Times New Roman"/>
      <w:lang w:val="en-GB"/>
    </w:rPr>
  </w:style>
  <w:style w:type="paragraph" w:styleId="ListParagraph">
    <w:name w:val="List Paragraph"/>
    <w:basedOn w:val="Normal"/>
    <w:uiPriority w:val="34"/>
    <w:qFormat/>
    <w:rsid w:val="000F29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E5CB5-A540-4210-A654-21645CF36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986</Words>
  <Characters>5395</Characters>
  <Application>Microsoft Office Word</Application>
  <DocSecurity>0</DocSecurity>
  <Lines>91</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CTPClassification=CTP_NT</cp:keywords>
  <dc:description/>
  <cp:lastModifiedBy>Abhijeet Kolekar</cp:lastModifiedBy>
  <cp:revision>2</cp:revision>
  <cp:lastPrinted>2018-05-09T00:04:00Z</cp:lastPrinted>
  <dcterms:created xsi:type="dcterms:W3CDTF">2018-05-14T06:03:00Z</dcterms:created>
  <dcterms:modified xsi:type="dcterms:W3CDTF">2018-05-14T06:03:00Z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7e455448-88ff-4d56-aed1-5d86ee87c7c5</vt:lpwstr>
  </property>
  <property fmtid="{D5CDD505-2E9C-101B-9397-08002B2CF9AE}" pid="4" name="CTP_TimeStamp">
    <vt:lpwstr>2018-05-14 06:02:51Z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